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Pr>
        <w:jc w:val="center"/>
      </w:pPr>
      <w:r>
        <w:rPr>
          <w:b/>
          <w:sz w:val="20"/>
        </w:rPr>
        <w:t>WASHINGTON STATE</w:t>
      </w:r>
    </w:p>
    <w:p/>
    <w:p/>
    <w:p>
      <w:r>
        <w:rPr>
          <w:b w:val="0"/>
          <w:sz w:val="20"/>
        </w:rPr>
        <w:t>This Limited Liability Company Operating Agreement (the "Agreement") is made by and among the Members listed below (the "Members") for the purpose of governing the affairs and business of the limited liability company formed pursuant to the laws of the State of Washington (the "Company").</w:t>
      </w:r>
    </w:p>
    <w:p/>
    <w:p>
      <w:r>
        <w:rPr>
          <w:b/>
          <w:sz w:val="22"/>
        </w:rPr>
        <w:t>Article I - Formation</w:t>
      </w:r>
    </w:p>
    <w:p>
      <w:r>
        <w:rPr>
          <w:b w:val="0"/>
          <w:sz w:val="20"/>
        </w:rPr>
        <w:t>1.1 Formation. The Members hereby form a Washington Limited Liability Company pursuant to the Washington Limited Liability Company Act and any applicable state laws.</w:t>
      </w:r>
    </w:p>
    <w:p>
      <w:r>
        <w:rPr>
          <w:b w:val="0"/>
          <w:sz w:val="20"/>
        </w:rPr>
        <w:t>1.2 Name. The name of the Company shall be: ________________________________</w:t>
      </w:r>
    </w:p>
    <w:p>
      <w:r>
        <w:rPr>
          <w:b w:val="0"/>
          <w:sz w:val="20"/>
        </w:rPr>
        <w:t>1.3 Principal Place of Business. The principal place of business of the Company shall be located at: ________________________________</w:t>
      </w:r>
    </w:p>
    <w:p>
      <w:r>
        <w:rPr>
          <w:b w:val="0"/>
          <w:sz w:val="20"/>
        </w:rPr>
        <w:t>1.4 Registered Agent and Office. The registered agent and registered office of the Company in Washington State shall be:</w:t>
      </w:r>
    </w:p>
    <w:p>
      <w:r>
        <w:rPr>
          <w:b w:val="0"/>
          <w:sz w:val="20"/>
        </w:rPr>
        <w:t>Name: ________________________________</w:t>
      </w:r>
    </w:p>
    <w:p>
      <w:r>
        <w:rPr>
          <w:b w:val="0"/>
          <w:sz w:val="20"/>
        </w:rPr>
        <w:t>Address: ________________________________</w:t>
      </w:r>
    </w:p>
    <w:p/>
    <w:p>
      <w:r>
        <w:rPr>
          <w:b/>
          <w:sz w:val="22"/>
        </w:rPr>
        <w:t>Article II - Purpose</w:t>
      </w:r>
    </w:p>
    <w:p>
      <w:r>
        <w:rPr>
          <w:b w:val="0"/>
          <w:sz w:val="20"/>
        </w:rPr>
        <w:t>The purpose of the Company is to engage in any lawful business permitted by the laws of the State of Washington and any other activities reasonably related thereto.</w:t>
      </w:r>
    </w:p>
    <w:p/>
    <w:p>
      <w:r>
        <w:rPr>
          <w:b/>
          <w:sz w:val="22"/>
        </w:rPr>
        <w:t>Article III - Term</w:t>
      </w:r>
    </w:p>
    <w:p>
      <w:r>
        <w:rPr>
          <w:b w:val="0"/>
          <w:sz w:val="20"/>
        </w:rPr>
        <w:t>The term of the Company shall commence on the filing of the Certificate of Formation with the Washington Secretary of State and shall continue until dissolved in accordance with this Agreement or by law.</w:t>
      </w:r>
    </w:p>
    <w:p/>
    <w:p>
      <w:r>
        <w:rPr>
          <w:b/>
          <w:sz w:val="22"/>
        </w:rPr>
        <w:t>Article IV - Members and Capital Contributions</w:t>
      </w:r>
    </w:p>
    <w:p>
      <w:r>
        <w:rPr>
          <w:b w:val="0"/>
          <w:sz w:val="20"/>
        </w:rPr>
        <w:t>4.1 Members. The Members of the Company and their initial capital contributions are as follows:</w:t>
      </w:r>
    </w:p>
    <w:tbl>
      <w:tblPr>
        <w:tblW w:type="auto" w:w="0"/>
        <w:tblLook w:firstColumn="1" w:firstRow="1" w:lastColumn="0" w:lastRow="0" w:noHBand="0" w:noVBand="1" w:val="04A0"/>
      </w:tblPr>
      <w:tblGrid>
        <w:gridCol w:w="3324"/>
        <w:gridCol w:w="3324"/>
        <w:gridCol w:w="3324"/>
      </w:tblGrid>
      <w:tr>
        <w:tc>
          <w:tcPr>
            <w:tcW w:type="dxa" w:w="3324"/>
          </w:tcPr>
          <w:p>
            <w:r>
              <w:rPr>
                <w:b/>
              </w:rPr>
              <w:t>Member Name</w:t>
            </w:r>
          </w:p>
        </w:tc>
        <w:tc>
          <w:tcPr>
            <w:tcW w:type="dxa" w:w="3324"/>
          </w:tcPr>
          <w:p>
            <w:r>
              <w:rPr>
                <w:b/>
              </w:rPr>
              <w:t>Capital Contribution</w:t>
            </w:r>
          </w:p>
        </w:tc>
        <w:tc>
          <w:tcPr>
            <w:tcW w:type="dxa" w:w="3324"/>
          </w:tcPr>
          <w:p>
            <w:r>
              <w:rPr>
                <w:b/>
              </w:rPr>
              <w:t>Percentage Interest</w:t>
            </w:r>
          </w:p>
        </w:tc>
      </w:tr>
    </w:tbl>
    <w:p/>
    <w:p>
      <w:r>
        <w:rPr>
          <w:b w:val="0"/>
          <w:sz w:val="20"/>
        </w:rPr>
        <w:t>4.2 Additional Contributions. No Member shall be obligated to make any additional capital contributions except as agreed in writing by all Members.</w:t>
      </w:r>
    </w:p>
    <w:p>
      <w:r>
        <w:rPr>
          <w:b w:val="0"/>
          <w:sz w:val="20"/>
        </w:rPr>
        <w:t>4.3 Admission of Additional Members. Additional Members may be admitted only with the unanimous consent of the existing Members and upon such terms as the Members agree.</w:t>
      </w:r>
    </w:p>
    <w:p/>
    <w:p>
      <w:r>
        <w:rPr>
          <w:b/>
          <w:sz w:val="22"/>
        </w:rPr>
        <w:t>Article V - Allocations and Distributions</w:t>
      </w:r>
    </w:p>
    <w:p>
      <w:r>
        <w:rPr>
          <w:b w:val="0"/>
          <w:sz w:val="20"/>
        </w:rPr>
        <w:t>5.1 Profits and Losses. Profits and losses of the Company shall be allocated to the Members in proportion to their respective Percentage Interests unless otherwise agreed in writing.</w:t>
      </w:r>
    </w:p>
    <w:p>
      <w:r>
        <w:rPr>
          <w:b w:val="0"/>
          <w:sz w:val="20"/>
        </w:rPr>
        <w:t>5.2 Distributions. Distributions of cash or other assets shall be made to the Members at such times and in such amounts as determined by the Members, in proportion to their Percentage Interests unless otherwise agreed.</w:t>
      </w:r>
    </w:p>
    <w:p/>
    <w:p>
      <w:r>
        <w:rPr>
          <w:b/>
          <w:sz w:val="22"/>
        </w:rPr>
        <w:t>Article VI - Management</w:t>
      </w:r>
    </w:p>
    <w:p>
      <w:r>
        <w:rPr>
          <w:b w:val="0"/>
          <w:sz w:val="20"/>
        </w:rPr>
        <w:t>6.1 Management of the Company. The Company shall be managed by its Members unless otherwise determined.</w:t>
      </w:r>
    </w:p>
    <w:p>
      <w:r>
        <w:rPr>
          <w:b w:val="0"/>
          <w:sz w:val="20"/>
        </w:rPr>
        <w:t>6.2 Authority. Each Member shall have authority to act on behalf of the Company only as expressly authorized by this Agreement or by unanimous consent of the Members.</w:t>
      </w:r>
    </w:p>
    <w:p>
      <w:r>
        <w:rPr>
          <w:b w:val="0"/>
          <w:sz w:val="20"/>
        </w:rPr>
        <w:t>6.3 Meetings. Meetings of the Members may be called at any time by any Member upon reasonable notice to all Members.</w:t>
      </w:r>
    </w:p>
    <w:p>
      <w:r>
        <w:rPr>
          <w:b w:val="0"/>
          <w:sz w:val="20"/>
        </w:rPr>
        <w:t>6.4 Voting. Each Member shall have voting power equal to their Percentage Interest. Unless otherwise provided, all decisions require the unanimous consent of the Members.</w:t>
      </w:r>
    </w:p>
    <w:p/>
    <w:p>
      <w:r>
        <w:rPr>
          <w:b/>
          <w:sz w:val="22"/>
        </w:rPr>
        <w:t>Article VII - Officers</w:t>
      </w:r>
    </w:p>
    <w:p>
      <w:r>
        <w:rPr>
          <w:b w:val="0"/>
          <w:sz w:val="20"/>
        </w:rPr>
        <w:t>7.1 Appointment. The Members may appoint officers of the Company as they deem appropriate, including but not limited to a President, Secretary, and Treasurer.</w:t>
      </w:r>
    </w:p>
    <w:p>
      <w:r>
        <w:rPr>
          <w:b w:val="0"/>
          <w:sz w:val="20"/>
        </w:rPr>
        <w:t>7.2 Authority and Duties. Officers shall have the authority and perform the duties as assigned by the Members and as customary for their positions.</w:t>
      </w:r>
    </w:p>
    <w:p/>
    <w:p>
      <w:r>
        <w:rPr>
          <w:b/>
          <w:sz w:val="22"/>
        </w:rPr>
        <w:t>Article VIII - Records and Accounting</w:t>
      </w:r>
    </w:p>
    <w:p>
      <w:r>
        <w:rPr>
          <w:b w:val="0"/>
          <w:sz w:val="20"/>
        </w:rPr>
        <w:t>8.1 Records. The Company shall maintain complete and accurate records of all business activities, financial statements, and minutes of meetings.</w:t>
      </w:r>
    </w:p>
    <w:p>
      <w:r>
        <w:rPr>
          <w:b w:val="0"/>
          <w:sz w:val="20"/>
        </w:rPr>
        <w:t>8.2 Fiscal Year. The Company's fiscal year shall end on December 31st of each year.</w:t>
      </w:r>
    </w:p>
    <w:p>
      <w:r>
        <w:rPr>
          <w:b w:val="0"/>
          <w:sz w:val="20"/>
        </w:rPr>
        <w:t>8.3 Reports. The Company shall provide Members with timely reports of the Company's financial condition and operations.</w:t>
      </w:r>
    </w:p>
    <w:p/>
    <w:p>
      <w:r>
        <w:rPr>
          <w:b/>
          <w:sz w:val="22"/>
        </w:rPr>
        <w:t>Article IX - Transfers of Membership Interests</w:t>
      </w:r>
    </w:p>
    <w:p>
      <w:r>
        <w:rPr>
          <w:b w:val="0"/>
          <w:sz w:val="20"/>
        </w:rPr>
        <w:t>9.1 Restrictions on Transfer. No Member may assign, sell, pledge, or otherwise transfer all or any portion of their Membership Interest except in accordance with this Agreement.</w:t>
      </w:r>
    </w:p>
    <w:p>
      <w:r>
        <w:rPr>
          <w:b w:val="0"/>
          <w:sz w:val="20"/>
        </w:rPr>
        <w:t>9.2 Right of First Refusal. Before transferring any Membership Interest to a third party, the transferring Member shall offer the interest to the other Members on the same terms.</w:t>
      </w:r>
    </w:p>
    <w:p>
      <w:r>
        <w:rPr>
          <w:b w:val="0"/>
          <w:sz w:val="20"/>
        </w:rPr>
        <w:t>9.3 Permitted Transfers. Transfers to Affiliates or family members may be permitted with prior written consent of all Members.</w:t>
      </w:r>
    </w:p>
    <w:p/>
    <w:p>
      <w:r>
        <w:rPr>
          <w:b/>
          <w:sz w:val="22"/>
        </w:rPr>
        <w:t>Article X - Dissolution and Winding Up</w:t>
      </w:r>
    </w:p>
    <w:p>
      <w:r>
        <w:rPr>
          <w:b w:val="0"/>
          <w:sz w:val="20"/>
        </w:rPr>
        <w:t>10.1 Events of Dissolution. The Company shall be dissolved upon the occurrence of any of the following:</w:t>
      </w:r>
    </w:p>
    <w:p>
      <w:r>
        <w:rPr>
          <w:b w:val="0"/>
          <w:sz w:val="20"/>
        </w:rPr>
        <w:t>- Unanimous written consent of the Members;</w:t>
      </w:r>
    </w:p>
    <w:p>
      <w:r>
        <w:rPr>
          <w:b w:val="0"/>
          <w:sz w:val="20"/>
        </w:rPr>
        <w:t>- Entry of a decree of judicial dissolution pursuant to applicable law;</w:t>
      </w:r>
    </w:p>
    <w:p>
      <w:r>
        <w:rPr>
          <w:b w:val="0"/>
          <w:sz w:val="20"/>
        </w:rPr>
        <w:t>- As otherwise required by law.</w:t>
      </w:r>
    </w:p>
    <w:p>
      <w:r>
        <w:rPr>
          <w:b w:val="0"/>
          <w:sz w:val="20"/>
        </w:rPr>
        <w:t>10.2 Winding Up. Upon dissolution, the Company shall wind up its affairs, pay or provide for its debts and liabilities, and distribute any remaining assets to the Members in accordance with their respective Percentage Interests.</w:t>
      </w:r>
    </w:p>
    <w:p/>
    <w:p>
      <w:r>
        <w:rPr>
          <w:b/>
          <w:sz w:val="22"/>
        </w:rPr>
        <w:t>Article XI - Indemnification and Limitation of Liability</w:t>
      </w:r>
    </w:p>
    <w:p>
      <w:r>
        <w:rPr>
          <w:b w:val="0"/>
          <w:sz w:val="20"/>
        </w:rPr>
        <w:t>11.1 Indemnification. The Company shall indemnify and hold harmless the Members, Managers, and Officers to the fullest extent permitted by Washington law against any and all liabilities and expenses incurred in connection with the Company, except in cases of gross negligence, fraud, or willful misconduct.</w:t>
      </w:r>
    </w:p>
    <w:p>
      <w:r>
        <w:rPr>
          <w:b w:val="0"/>
          <w:sz w:val="20"/>
        </w:rPr>
        <w:t>11.2 Limitation of Liability. No Member, Manager, or Officer shall be personally liable to the Company or the Members for monetary damages for breach of fiduciary duty, except as provided by applicable law.</w:t>
      </w:r>
    </w:p>
    <w:p/>
    <w:p>
      <w:r>
        <w:rPr>
          <w:b/>
          <w:sz w:val="22"/>
        </w:rPr>
        <w:t>Article XII - Miscellaneous</w:t>
      </w:r>
    </w:p>
    <w:p>
      <w:r>
        <w:rPr>
          <w:b w:val="0"/>
          <w:sz w:val="20"/>
        </w:rPr>
        <w:t>12.1 Amendments. This Agreement may be amended only by the unanimous written consent of all Members.</w:t>
      </w:r>
    </w:p>
    <w:p>
      <w:r>
        <w:rPr>
          <w:b w:val="0"/>
          <w:sz w:val="20"/>
        </w:rPr>
        <w:t>12.2 Governing Law. This Agreement shall be governed by and construed in accordance with the laws of the State of Washington without regard to its conflicts of laws principles.</w:t>
      </w:r>
    </w:p>
    <w:p>
      <w:r>
        <w:rPr>
          <w:b w:val="0"/>
          <w:sz w:val="20"/>
        </w:rPr>
        <w:t>12.3 Severability. If any provision of this Agreement is found to be unenforceable, the remaining provisions shall remain in full force and effect.</w:t>
      </w:r>
    </w:p>
    <w:p>
      <w:r>
        <w:rPr>
          <w:b w:val="0"/>
          <w:sz w:val="20"/>
        </w:rPr>
        <w:t>12.4 Entire Agreement. This Agreement constitutes the entire agreement among the Members with respect to the subject matter hereof and supersedes all prior agreements and understandings.</w:t>
      </w:r>
    </w:p>
    <w:p>
      <w:r>
        <w:rPr>
          <w:b w:val="0"/>
          <w:sz w:val="20"/>
        </w:rPr>
        <w:t>12.5 Notices. All notices required or permitted under this Agreement shall be in writing and delivered personally or mailed by certified mail, return receipt requested, to the addresses of the Members on file.</w:t>
      </w:r>
    </w:p>
    <w:p/>
    <w:p/>
    <w:p>
      <w:pPr>
        <w:jc w:val="center"/>
      </w:pPr>
      <w:r>
        <w:rPr>
          <w:b w:val="0"/>
          <w:sz w:val="20"/>
        </w:rPr>
        <w:t>IN WITNESS WHEREOF, the Members have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https://agreementtemplate-us.com/llc-operating-agreement-washington-state/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lc-operating-agreement-washington-state/"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